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color w:val="auto"/>
          <w:kern w:val="0"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color w:val="auto"/>
          <w:kern w:val="0"/>
          <w:sz w:val="36"/>
          <w:szCs w:val="36"/>
        </w:rPr>
        <w:t>新疆财政支出绩效自评报告编制要求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spacing w:line="52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工厂员工总部宿舍债券资金项目总投资</w:t>
      </w:r>
      <w:r>
        <w:rPr>
          <w:rStyle w:val="18"/>
          <w:rFonts w:hint="default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739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万元</w:t>
      </w:r>
      <w:r>
        <w:rPr>
          <w:rStyle w:val="18"/>
          <w:rFonts w:hint="default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: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2018年新建两层餐厅，建筑面积2610.63平方米并配套建设相关附属设施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</w:p>
    <w:p>
      <w:pPr>
        <w:spacing w:line="52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项目实施后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用于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新建两层餐厅</w:t>
      </w:r>
      <w:r>
        <w:rPr>
          <w:rStyle w:val="18"/>
          <w:rFonts w:hint="default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,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帮助农村进城务工人员解决住宿及就餐问题，助力脱贫攻坚，解决了大量剩余劳动力就业难的问题。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新增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24" w:firstLineChars="200"/>
        <w:rPr>
          <w:rStyle w:val="18"/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项目的主要用途为新建两层餐厅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，帮助农村进城务工人员解决住宿及就餐问题，助力脱贫攻坚，解决了大量剩余劳动力就业难的问题。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该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项目预算安排总额为</w:t>
      </w:r>
      <w:r>
        <w:rPr>
          <w:rFonts w:hint="default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739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万元，其中财政资金</w:t>
      </w:r>
      <w:r>
        <w:rPr>
          <w:rFonts w:hint="default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739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</w:t>
      </w:r>
      <w:r>
        <w:rPr>
          <w:rFonts w:hint="default" w:ascii="仿宋" w:hAnsi="仿宋" w:eastAsia="仿宋"/>
          <w:bCs/>
          <w:color w:val="auto"/>
          <w:spacing w:val="-4"/>
          <w:sz w:val="32"/>
          <w:szCs w:val="32"/>
          <w:lang w:val="en-US"/>
        </w:rPr>
        <w:t>（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债券资金</w:t>
      </w:r>
      <w:r>
        <w:rPr>
          <w:rFonts w:hint="default" w:ascii="仿宋" w:hAnsi="仿宋" w:eastAsia="仿宋"/>
          <w:bCs/>
          <w:color w:val="auto"/>
          <w:spacing w:val="-4"/>
          <w:sz w:val="32"/>
          <w:szCs w:val="32"/>
          <w:lang w:val="en-US"/>
        </w:rPr>
        <w:t>）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，自筹资金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万元，2018年实际收到预算资金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739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</w:p>
    <w:p>
      <w:pPr>
        <w:spacing w:line="52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739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（预算执行率=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[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实际支出资金/预算批复金额]*100%。项目资金主要用于新建两层餐厅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英吉沙县商经委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为保证项目质量和成本控制，项目实施完成后，由本项目相关人员于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2018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年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11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月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10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日完成检查验收，检查验收合格后按合同规定支付款项。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项目实施过程中，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英吉沙县商经委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建立了《专项资金使用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指南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》保障项目的顺利实施。项目的实施遵守相关法律法规和业务管理规定，项目资料齐全并及时归档。已建立《日常检查监督检查机制》，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color w:val="auto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三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九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八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八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经济性：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项目实施后，带动就餐人数1000人。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效率性：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资金下达后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5天就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拨付给企业，拨付率100%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。</w:t>
      </w:r>
    </w:p>
    <w:p>
      <w:pPr>
        <w:ind w:left="0"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效益性：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人均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月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工资收入</w:t>
      </w: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达到1200元以上。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default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属于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长期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今后企业扩大生产，员工就餐问题得到妥善解决。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1、主要经验及做法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：实现“离土不离乡、离家不离村、就近就地转移就业”的就业愿望，促进社会稳固。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2、存在的问题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工厂企业入驻率不高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3、建议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工厂建成后的扩大运营模式，有针对性的对工厂进行招商引资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该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项目资金的使用效率和效果，项目管理过程是否规范，是否完成了预期绩效目标等。同时，通过开展自我评价来总结经验和教训，为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喀什地区纺织服装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color w:val="auto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8939AF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218735F"/>
    <w:rsid w:val="02896376"/>
    <w:rsid w:val="046B0F06"/>
    <w:rsid w:val="0513648E"/>
    <w:rsid w:val="06181C54"/>
    <w:rsid w:val="0BAA0314"/>
    <w:rsid w:val="0BD33963"/>
    <w:rsid w:val="0BE77B8C"/>
    <w:rsid w:val="0C9D3CE2"/>
    <w:rsid w:val="0D5F0380"/>
    <w:rsid w:val="0D704C60"/>
    <w:rsid w:val="0E874485"/>
    <w:rsid w:val="0EE15C42"/>
    <w:rsid w:val="140337B2"/>
    <w:rsid w:val="1A30655C"/>
    <w:rsid w:val="1A6D0BFD"/>
    <w:rsid w:val="1A7F00A5"/>
    <w:rsid w:val="1ADF5BE5"/>
    <w:rsid w:val="1E90314B"/>
    <w:rsid w:val="20DE43C7"/>
    <w:rsid w:val="21D236A9"/>
    <w:rsid w:val="23E416A2"/>
    <w:rsid w:val="23E60BE7"/>
    <w:rsid w:val="23EE3C0A"/>
    <w:rsid w:val="251535DC"/>
    <w:rsid w:val="25183E55"/>
    <w:rsid w:val="28A5075B"/>
    <w:rsid w:val="2C073CDB"/>
    <w:rsid w:val="2CBB48FC"/>
    <w:rsid w:val="2D5B58AE"/>
    <w:rsid w:val="2EE837FC"/>
    <w:rsid w:val="2F085B08"/>
    <w:rsid w:val="2F4A0048"/>
    <w:rsid w:val="30686EA4"/>
    <w:rsid w:val="327F749A"/>
    <w:rsid w:val="34C1264C"/>
    <w:rsid w:val="34E119C2"/>
    <w:rsid w:val="35227BCF"/>
    <w:rsid w:val="357B376C"/>
    <w:rsid w:val="35DF5988"/>
    <w:rsid w:val="35EA409D"/>
    <w:rsid w:val="36D84918"/>
    <w:rsid w:val="36E95ACA"/>
    <w:rsid w:val="37DE62F5"/>
    <w:rsid w:val="3C202A04"/>
    <w:rsid w:val="3C2A52A4"/>
    <w:rsid w:val="3F723DFF"/>
    <w:rsid w:val="465F2F5E"/>
    <w:rsid w:val="48092B09"/>
    <w:rsid w:val="491164B6"/>
    <w:rsid w:val="4A823CCF"/>
    <w:rsid w:val="4DEE3C01"/>
    <w:rsid w:val="4DF3691D"/>
    <w:rsid w:val="4E503401"/>
    <w:rsid w:val="4E906942"/>
    <w:rsid w:val="502869DC"/>
    <w:rsid w:val="50817A16"/>
    <w:rsid w:val="56D44919"/>
    <w:rsid w:val="57510B44"/>
    <w:rsid w:val="58001E18"/>
    <w:rsid w:val="5A856208"/>
    <w:rsid w:val="5B793C9B"/>
    <w:rsid w:val="5C7801F1"/>
    <w:rsid w:val="5E4B061A"/>
    <w:rsid w:val="603B0CDC"/>
    <w:rsid w:val="612D11FC"/>
    <w:rsid w:val="61CF09AB"/>
    <w:rsid w:val="624E34B9"/>
    <w:rsid w:val="62C94546"/>
    <w:rsid w:val="63131C14"/>
    <w:rsid w:val="633A522A"/>
    <w:rsid w:val="63A64609"/>
    <w:rsid w:val="659A5144"/>
    <w:rsid w:val="660E3D59"/>
    <w:rsid w:val="6BCE47F5"/>
    <w:rsid w:val="6D3C7500"/>
    <w:rsid w:val="6D88404D"/>
    <w:rsid w:val="6ECD5B8F"/>
    <w:rsid w:val="702F27FB"/>
    <w:rsid w:val="70FB587B"/>
    <w:rsid w:val="710B61E0"/>
    <w:rsid w:val="74F570E8"/>
    <w:rsid w:val="75DE5359"/>
    <w:rsid w:val="775B30DF"/>
    <w:rsid w:val="7B3D68ED"/>
    <w:rsid w:val="7B9B40BA"/>
    <w:rsid w:val="7CDC6356"/>
    <w:rsid w:val="7FA036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1</TotalTime>
  <ScaleCrop>false</ScaleCrop>
  <LinksUpToDate>false</LinksUpToDate>
  <CharactersWithSpaces>2449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2019-09-11T11:18:32Z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